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1A9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  <w:bookmarkStart w:id="12" w:name="_GoBack"/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投标文件格式</w:t>
      </w:r>
    </w:p>
    <w:bookmarkEnd w:id="12"/>
    <w:p w14:paraId="7EDDC31B">
      <w:pPr>
        <w:tabs>
          <w:tab w:val="left" w:pos="2580"/>
          <w:tab w:val="left" w:pos="594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  <w:sz w:val="28"/>
          <w:szCs w:val="28"/>
          <w:highlight w:val="none"/>
          <w:u w:val="single"/>
        </w:rPr>
      </w:pPr>
    </w:p>
    <w:p w14:paraId="39A32EA0">
      <w:pPr>
        <w:spacing w:line="360" w:lineRule="auto"/>
        <w:jc w:val="center"/>
        <w:rPr>
          <w:rFonts w:ascii="宋体" w:hAnsi="宋体"/>
          <w:kern w:val="0"/>
          <w:sz w:val="32"/>
          <w:szCs w:val="32"/>
          <w:highlight w:val="none"/>
        </w:rPr>
      </w:pPr>
      <w:r>
        <w:rPr>
          <w:rFonts w:hint="eastAsia" w:ascii="宋体" w:hAnsi="宋体"/>
          <w:kern w:val="0"/>
          <w:sz w:val="32"/>
          <w:szCs w:val="32"/>
          <w:highlight w:val="none"/>
          <w:u w:val="single"/>
        </w:rPr>
        <w:t xml:space="preserve">                   （项目名称）</w:t>
      </w:r>
    </w:p>
    <w:p w14:paraId="5BB1F5A6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  <w:sz w:val="44"/>
          <w:szCs w:val="44"/>
          <w:highlight w:val="none"/>
        </w:rPr>
      </w:pPr>
    </w:p>
    <w:p w14:paraId="69D1A041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  <w:sz w:val="44"/>
          <w:szCs w:val="44"/>
          <w:highlight w:val="none"/>
        </w:rPr>
      </w:pPr>
    </w:p>
    <w:p w14:paraId="1BB6120A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  <w:sz w:val="44"/>
          <w:szCs w:val="44"/>
          <w:highlight w:val="none"/>
        </w:rPr>
      </w:pPr>
    </w:p>
    <w:p w14:paraId="43A56A61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kern w:val="0"/>
          <w:sz w:val="72"/>
          <w:szCs w:val="72"/>
          <w:highlight w:val="none"/>
        </w:rPr>
      </w:pPr>
      <w:r>
        <w:rPr>
          <w:rFonts w:hint="eastAsia" w:ascii="宋体" w:hAnsi="宋体"/>
          <w:kern w:val="0"/>
          <w:sz w:val="72"/>
          <w:szCs w:val="72"/>
          <w:highlight w:val="none"/>
          <w:lang w:val="en-US" w:eastAsia="zh-CN"/>
        </w:rPr>
        <w:t>比 选</w:t>
      </w:r>
      <w:r>
        <w:rPr>
          <w:rFonts w:hint="eastAsia" w:ascii="宋体" w:hAnsi="宋体"/>
          <w:kern w:val="0"/>
          <w:sz w:val="72"/>
          <w:szCs w:val="72"/>
          <w:highlight w:val="none"/>
        </w:rPr>
        <w:t xml:space="preserve"> 文 件</w:t>
      </w:r>
    </w:p>
    <w:p w14:paraId="762BD26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  <w:sz w:val="16"/>
          <w:szCs w:val="16"/>
          <w:highlight w:val="none"/>
        </w:rPr>
      </w:pPr>
    </w:p>
    <w:p w14:paraId="7A1D970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 w14:paraId="77FE11E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 w14:paraId="19E795D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 w14:paraId="440772D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 w14:paraId="37F206A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 w14:paraId="64DEF01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 w14:paraId="4BA869B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 w14:paraId="6A91834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 w14:paraId="6A5E89D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 w14:paraId="3FF80A7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 w14:paraId="0E4197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 w14:paraId="7500B6B6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after="120" w:afterLines="50" w:line="360" w:lineRule="auto"/>
        <w:jc w:val="center"/>
        <w:rPr>
          <w:rFonts w:ascii="宋体" w:hAnsi="宋体"/>
          <w:w w:val="99"/>
          <w:kern w:val="0"/>
          <w:sz w:val="28"/>
          <w:szCs w:val="28"/>
          <w:highlight w:val="none"/>
        </w:rPr>
      </w:pPr>
      <w:r>
        <w:rPr>
          <w:rFonts w:hint="eastAsia" w:ascii="宋体" w:hAnsi="宋体"/>
          <w:w w:val="99"/>
          <w:kern w:val="0"/>
          <w:sz w:val="28"/>
          <w:szCs w:val="28"/>
          <w:highlight w:val="none"/>
          <w:lang w:val="en-US" w:eastAsia="zh-CN"/>
        </w:rPr>
        <w:t>参选单位</w:t>
      </w:r>
      <w:r>
        <w:rPr>
          <w:rFonts w:ascii="宋体" w:hAnsi="宋体"/>
          <w:spacing w:val="1"/>
          <w:w w:val="99"/>
          <w:kern w:val="0"/>
          <w:sz w:val="28"/>
          <w:szCs w:val="28"/>
          <w:highlight w:val="none"/>
        </w:rPr>
        <w:t>：</w:t>
      </w:r>
      <w:r>
        <w:rPr>
          <w:rFonts w:ascii="宋体" w:hAnsi="宋体"/>
          <w:w w:val="198"/>
          <w:kern w:val="0"/>
          <w:sz w:val="28"/>
          <w:szCs w:val="28"/>
          <w:highlight w:val="none"/>
          <w:u w:val="single"/>
        </w:rPr>
        <w:t xml:space="preserve"> 　　　　 　　</w:t>
      </w:r>
      <w:r>
        <w:rPr>
          <w:rFonts w:ascii="宋体" w:hAnsi="宋体"/>
          <w:w w:val="99"/>
          <w:kern w:val="0"/>
          <w:sz w:val="28"/>
          <w:szCs w:val="28"/>
          <w:highlight w:val="none"/>
        </w:rPr>
        <w:t>（盖单位公章）</w:t>
      </w:r>
    </w:p>
    <w:p w14:paraId="70E24253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after="120" w:afterLines="50" w:line="360" w:lineRule="auto"/>
        <w:jc w:val="center"/>
        <w:rPr>
          <w:rFonts w:ascii="宋体" w:hAnsi="宋体"/>
          <w:kern w:val="0"/>
          <w:sz w:val="28"/>
          <w:szCs w:val="28"/>
          <w:highlight w:val="none"/>
        </w:rPr>
      </w:pPr>
      <w:r>
        <w:rPr>
          <w:rFonts w:ascii="宋体" w:hAnsi="宋体"/>
          <w:w w:val="99"/>
          <w:kern w:val="0"/>
          <w:sz w:val="28"/>
          <w:szCs w:val="28"/>
          <w:highlight w:val="none"/>
        </w:rPr>
        <w:t>法定代表人或其委托代理人：</w:t>
      </w:r>
      <w:r>
        <w:rPr>
          <w:rFonts w:ascii="宋体" w:hAnsi="宋体"/>
          <w:w w:val="198"/>
          <w:kern w:val="0"/>
          <w:sz w:val="28"/>
          <w:szCs w:val="28"/>
          <w:highlight w:val="none"/>
          <w:u w:val="single"/>
        </w:rPr>
        <w:t xml:space="preserve"> 　　 </w:t>
      </w:r>
      <w:r>
        <w:rPr>
          <w:rFonts w:ascii="宋体" w:hAnsi="宋体"/>
          <w:w w:val="99"/>
          <w:kern w:val="0"/>
          <w:sz w:val="28"/>
          <w:szCs w:val="28"/>
          <w:highlight w:val="none"/>
        </w:rPr>
        <w:t>（签字或盖章）</w:t>
      </w:r>
    </w:p>
    <w:p w14:paraId="4A1FD0A5">
      <w:pPr>
        <w:keepNext w:val="0"/>
        <w:keepLines w:val="0"/>
        <w:pageBreakBefore w:val="0"/>
        <w:tabs>
          <w:tab w:val="left" w:pos="4841"/>
        </w:tabs>
        <w:kinsoku/>
        <w:wordWrap/>
        <w:overflowPunct/>
        <w:topLinePunct w:val="0"/>
        <w:bidi w:val="0"/>
        <w:snapToGrid w:val="0"/>
        <w:spacing w:line="600" w:lineRule="exact"/>
        <w:ind w:left="0"/>
        <w:jc w:val="center"/>
        <w:textAlignment w:val="auto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w w:val="99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w w:val="99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/>
          <w:w w:val="99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w w:val="99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/>
          <w:w w:val="99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w w:val="99"/>
          <w:kern w:val="0"/>
          <w:sz w:val="28"/>
          <w:szCs w:val="28"/>
          <w:highlight w:val="none"/>
        </w:rPr>
        <w:t>日</w:t>
      </w:r>
      <w:r>
        <w:rPr>
          <w:rFonts w:ascii="宋体" w:hAnsi="宋体"/>
          <w:kern w:val="0"/>
          <w:sz w:val="24"/>
          <w:szCs w:val="21"/>
          <w:highlight w:val="none"/>
        </w:rPr>
        <w:br w:type="page"/>
      </w:r>
    </w:p>
    <w:p w14:paraId="76548F9A"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  <w:bookmarkStart w:id="0" w:name="_Toc5192"/>
      <w:bookmarkStart w:id="1" w:name="_Toc5717"/>
      <w:bookmarkStart w:id="2" w:name="_Toc13489"/>
      <w:bookmarkStart w:id="3" w:name="_Toc27610"/>
      <w:r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  <w:t>（一）报价函</w:t>
      </w:r>
    </w:p>
    <w:p w14:paraId="78113EEB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09A6F17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致：（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比选单位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名称）: </w:t>
      </w:r>
    </w:p>
    <w:p w14:paraId="0700A7D4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114DB8A">
      <w:pPr>
        <w:numPr>
          <w:ilvl w:val="0"/>
          <w:numId w:val="0"/>
        </w:num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我方己仔细研究了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（项目名称）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>项目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竞争性比选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文件的全部内容，并完全理解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竞争性比选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文件规定的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范围、工作要求，并考虑到了潜在所有风险。愿意以</w:t>
      </w:r>
      <w:r>
        <w:rPr>
          <w:rFonts w:hint="eastAsia" w:ascii="仿宋" w:hAnsi="仿宋" w:eastAsia="仿宋" w:cs="仿宋"/>
          <w:i/>
          <w:iCs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元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（大写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）的总报价</w:t>
      </w:r>
      <w:r>
        <w:rPr>
          <w:rFonts w:hint="eastAsia" w:ascii="仿宋" w:hAnsi="仿宋" w:eastAsia="仿宋" w:cs="仿宋"/>
          <w:snapToGrid w:val="0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按合同约定实施和完成该项目的相关工作。</w:t>
      </w:r>
    </w:p>
    <w:p w14:paraId="4CE46402">
      <w:pPr>
        <w:numPr>
          <w:ilvl w:val="0"/>
          <w:numId w:val="1"/>
        </w:numPr>
        <w:spacing w:line="360" w:lineRule="auto"/>
        <w:ind w:firstLine="480" w:firstLineChars="200"/>
        <w:rPr>
          <w:rFonts w:ascii="仿宋" w:hAnsi="仿宋" w:eastAsia="仿宋" w:cs="仿宋"/>
          <w:bCs/>
          <w:color w:val="000000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服务期限：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single"/>
        </w:rPr>
        <w:t>。</w:t>
      </w:r>
    </w:p>
    <w:p w14:paraId="2561D130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．我方承诺在报价有效期内不修改、撤销报价文件。</w:t>
      </w:r>
    </w:p>
    <w:p w14:paraId="3BD48388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．如我方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</w:p>
    <w:p w14:paraId="36EE106A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(l）我方承诺在收到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通知书后，在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通知书规定的期限内与你方签订合同。</w:t>
      </w:r>
    </w:p>
    <w:p w14:paraId="2801984E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(2）随同本报价函递交的报价函附录属于合同文件的组成部分。</w:t>
      </w:r>
    </w:p>
    <w:p w14:paraId="54B150BC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．我方在此声明，所递交的报价文件及有关资料内容完整、真实和准确。</w:t>
      </w:r>
    </w:p>
    <w:p w14:paraId="4A2C9E6C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 （其他补充说明）。</w:t>
      </w:r>
    </w:p>
    <w:p w14:paraId="41236570">
      <w:pPr>
        <w:spacing w:line="360" w:lineRule="auto"/>
        <w:ind w:firstLine="3360" w:firstLineChars="14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241FE9FC">
      <w:pPr>
        <w:spacing w:line="360" w:lineRule="auto"/>
        <w:ind w:firstLine="3360" w:firstLineChars="14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4B823589">
      <w:pPr>
        <w:spacing w:line="360" w:lineRule="auto"/>
        <w:ind w:firstLine="3360" w:firstLineChars="14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：（盖单位章）</w:t>
      </w:r>
    </w:p>
    <w:p w14:paraId="0EE75C75">
      <w:pPr>
        <w:spacing w:line="360" w:lineRule="auto"/>
        <w:ind w:firstLine="3360" w:firstLineChars="14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法定代表人或其委托代理人：（签字）</w:t>
      </w:r>
    </w:p>
    <w:p w14:paraId="3B3E3013">
      <w:pPr>
        <w:spacing w:line="360" w:lineRule="auto"/>
        <w:ind w:firstLine="3360" w:firstLineChars="14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地址：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092E367D">
      <w:pPr>
        <w:spacing w:line="360" w:lineRule="auto"/>
        <w:ind w:firstLine="3360" w:firstLineChars="14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电话：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7265C321">
      <w:pPr>
        <w:spacing w:line="360" w:lineRule="auto"/>
        <w:ind w:firstLine="4920" w:firstLineChars="2050"/>
        <w:rPr>
          <w:rFonts w:ascii="Calibri" w:hAnsi="Calibri" w:eastAsia="方正仿宋_GBK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33C06B5"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 w14:paraId="2B2E345E"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 w14:paraId="1B0EE574"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 w14:paraId="14437BD1"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 w14:paraId="35CFA1B9"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 w14:paraId="4EB5AAB0"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 w14:paraId="390E886B"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 w14:paraId="2C7052A3"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 w14:paraId="2E751B90"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  <w:t>（二）法定代表人身份证明</w:t>
      </w:r>
      <w:bookmarkEnd w:id="0"/>
      <w:bookmarkEnd w:id="1"/>
      <w:bookmarkEnd w:id="2"/>
      <w:bookmarkEnd w:id="3"/>
    </w:p>
    <w:p w14:paraId="159B238E">
      <w:pPr>
        <w:ind w:left="765"/>
        <w:rPr>
          <w:rFonts w:ascii="宋体" w:hAnsi="宋体" w:cs="宋体"/>
          <w:highlight w:val="none"/>
        </w:rPr>
      </w:pPr>
    </w:p>
    <w:p w14:paraId="66D7D30D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75502489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08FEE926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单位性质：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078D4220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113B711A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地址：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19168C26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36C4CF2E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成立时间：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7B229FF5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4C2D98E5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经营期限：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2455B85E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10AD83CB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姓名：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性别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龄：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职务：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769F6F12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5A9B8402">
      <w:pPr>
        <w:tabs>
          <w:tab w:val="left" w:pos="3360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名称）的法定代表人。</w:t>
      </w:r>
    </w:p>
    <w:p w14:paraId="4D59DEAF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3F5DBE71">
      <w:pPr>
        <w:autoSpaceDE w:val="0"/>
        <w:autoSpaceDN w:val="0"/>
        <w:adjustRightInd w:val="0"/>
        <w:snapToGrid w:val="0"/>
        <w:spacing w:line="360" w:lineRule="auto"/>
        <w:ind w:firstLine="926" w:firstLineChars="3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特此证明。</w:t>
      </w:r>
    </w:p>
    <w:p w14:paraId="04DBA56D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3D57260A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78777DFD">
      <w:pPr>
        <w:tabs>
          <w:tab w:val="left" w:pos="5460"/>
        </w:tabs>
        <w:autoSpaceDE w:val="0"/>
        <w:autoSpaceDN w:val="0"/>
        <w:adjustRightInd w:val="0"/>
        <w:snapToGrid w:val="0"/>
        <w:spacing w:line="360" w:lineRule="auto"/>
        <w:ind w:firstLine="21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盖单位公章）</w:t>
      </w:r>
    </w:p>
    <w:p w14:paraId="72AEE9AB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490DC606">
      <w:pPr>
        <w:wordWrap w:val="0"/>
        <w:jc w:val="right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3C342480">
      <w:pPr>
        <w:rPr>
          <w:rFonts w:ascii="仿宋" w:hAnsi="仿宋" w:eastAsia="仿宋" w:cs="仿宋"/>
          <w:sz w:val="24"/>
          <w:szCs w:val="24"/>
          <w:highlight w:val="none"/>
        </w:rPr>
      </w:pPr>
    </w:p>
    <w:p w14:paraId="25B171B5">
      <w:pPr>
        <w:tabs>
          <w:tab w:val="left" w:pos="4841"/>
        </w:tabs>
        <w:snapToGrid w:val="0"/>
        <w:spacing w:line="360" w:lineRule="auto"/>
        <w:ind w:left="0"/>
        <w:jc w:val="left"/>
        <w:rPr>
          <w:rFonts w:ascii="仿宋" w:hAnsi="仿宋" w:eastAsia="仿宋" w:cs="仿宋"/>
          <w:b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注：法定代表人身份证明需按上述格式填写完整，不可缺少内容。在此基础上增加内容不影响其有效性。</w:t>
      </w:r>
    </w:p>
    <w:p w14:paraId="1976373B"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  <w:bookmarkStart w:id="4" w:name="_Toc4371"/>
      <w:bookmarkStart w:id="5" w:name="_Toc16319"/>
      <w:bookmarkStart w:id="6" w:name="_Toc4677"/>
      <w:bookmarkStart w:id="7" w:name="_Toc19246"/>
      <w:r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  <w:t>（三）法定代表人授权委托书（如有）</w:t>
      </w:r>
      <w:bookmarkEnd w:id="4"/>
      <w:bookmarkEnd w:id="5"/>
      <w:bookmarkEnd w:id="6"/>
      <w:bookmarkEnd w:id="7"/>
    </w:p>
    <w:p w14:paraId="1A4659C3">
      <w:pPr>
        <w:tabs>
          <w:tab w:val="left" w:pos="4841"/>
        </w:tabs>
        <w:snapToGrid w:val="0"/>
        <w:spacing w:line="360" w:lineRule="auto"/>
        <w:ind w:left="0"/>
        <w:jc w:val="both"/>
        <w:rPr>
          <w:rFonts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 w14:paraId="63497DB1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本授权委托书声明：我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名称）的法定代表人，现授权委托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（姓名）为我公司代理人，以本公司名义参加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（项目编号、项目名称）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活动。代理人在参与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比选过程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中所签署的一切文件和处理与之有关的一切事务，我公司均予以承认。</w:t>
      </w:r>
    </w:p>
    <w:p w14:paraId="066FD085">
      <w:pPr>
        <w:widowControl w:val="0"/>
        <w:adjustRightInd w:val="0"/>
        <w:snapToGrid w:val="0"/>
        <w:spacing w:line="360" w:lineRule="auto"/>
        <w:ind w:firstLine="420"/>
        <w:jc w:val="both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代理人无转委托权，特此委托。</w:t>
      </w:r>
    </w:p>
    <w:p w14:paraId="591395C9">
      <w:pPr>
        <w:widowControl w:val="0"/>
        <w:adjustRightInd w:val="0"/>
        <w:snapToGrid w:val="0"/>
        <w:spacing w:line="360" w:lineRule="auto"/>
        <w:ind w:firstLine="420"/>
        <w:jc w:val="both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="2679" w:tblpY="624"/>
        <w:tblOverlap w:val="never"/>
        <w:tblW w:w="7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7"/>
      </w:tblGrid>
      <w:tr w14:paraId="4574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7337" w:type="dxa"/>
          </w:tcPr>
          <w:p w14:paraId="09A31CC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 w14:paraId="18FA3A9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 w14:paraId="02C7D2D2">
            <w:pPr>
              <w:adjustRightInd w:val="0"/>
              <w:snapToGrid w:val="0"/>
              <w:spacing w:line="360" w:lineRule="auto"/>
              <w:ind w:firstLine="723" w:firstLineChars="300"/>
              <w:jc w:val="both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（附法定代表人、委托代理人身份证复印件双面）</w:t>
            </w:r>
          </w:p>
          <w:p w14:paraId="34FDF23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 w14:paraId="23506D9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</w:tc>
      </w:tr>
    </w:tbl>
    <w:p w14:paraId="3DD74B52">
      <w:pPr>
        <w:widowControl w:val="0"/>
        <w:adjustRightInd w:val="0"/>
        <w:snapToGrid w:val="0"/>
        <w:spacing w:line="360" w:lineRule="auto"/>
        <w:ind w:firstLine="420"/>
        <w:jc w:val="both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</w:p>
    <w:p w14:paraId="15BF155D"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244583F0"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3C3A4F04"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47138395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7D3A6E3B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5B1B6DB8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3EE6E889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0D57ED64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2450EA3E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6D768AF1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2E7F8A45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法定代表人：</w:t>
      </w:r>
    </w:p>
    <w:p w14:paraId="7B1BAD53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委托代理人：</w:t>
      </w:r>
    </w:p>
    <w:p w14:paraId="0E99CA91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授 权 日 期：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 日</w:t>
      </w:r>
    </w:p>
    <w:p w14:paraId="61724702">
      <w:pPr>
        <w:snapToGrid w:val="0"/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 w14:paraId="7ED61117">
      <w:pPr>
        <w:snapToGrid w:val="0"/>
        <w:spacing w:line="360" w:lineRule="auto"/>
        <w:ind w:left="0"/>
        <w:jc w:val="both"/>
        <w:rPr>
          <w:rFonts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 w14:paraId="1AFFF51C">
      <w:pPr>
        <w:snapToGrid w:val="0"/>
        <w:spacing w:line="360" w:lineRule="auto"/>
        <w:ind w:left="0"/>
        <w:rPr>
          <w:rFonts w:ascii="仿宋" w:hAnsi="仿宋" w:eastAsia="仿宋" w:cs="仿宋"/>
          <w:b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C90192F">
      <w:pPr>
        <w:keepNext w:val="0"/>
        <w:keepLines w:val="0"/>
        <w:pageBreakBefore w:val="0"/>
        <w:tabs>
          <w:tab w:val="left" w:pos="4841"/>
        </w:tabs>
        <w:kinsoku/>
        <w:wordWrap/>
        <w:overflowPunct/>
        <w:topLinePunct w:val="0"/>
        <w:bidi w:val="0"/>
        <w:snapToGrid w:val="0"/>
        <w:spacing w:line="600" w:lineRule="exact"/>
        <w:ind w:left="0"/>
        <w:jc w:val="center"/>
        <w:textAlignment w:val="auto"/>
        <w:outlineLvl w:val="1"/>
        <w:rPr>
          <w:rFonts w:hint="eastAsia" w:ascii="Times New Roman" w:hAnsi="Times New Roman" w:eastAsia="宋体" w:cs="Times New Roman"/>
          <w:kern w:val="2"/>
          <w:sz w:val="44"/>
          <w:szCs w:val="32"/>
          <w:highlight w:val="none"/>
          <w:lang w:val="en-US" w:eastAsia="zh-CN" w:bidi="ar-SA"/>
        </w:rPr>
      </w:pPr>
      <w:bookmarkStart w:id="8" w:name="_Toc19547"/>
      <w:bookmarkStart w:id="9" w:name="_Toc16529"/>
      <w:bookmarkStart w:id="10" w:name="_Toc17294"/>
      <w:bookmarkStart w:id="11" w:name="_Toc29690"/>
      <w:r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  <w:t>（四）承诺函</w:t>
      </w:r>
    </w:p>
    <w:p w14:paraId="570B9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致重庆武陵文旅融合发展有限公司:</w:t>
      </w:r>
    </w:p>
    <w:p w14:paraId="383CC5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189603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__________________(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参选单位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名称)郑重承诺：</w:t>
      </w:r>
    </w:p>
    <w:p w14:paraId="2CBFE9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1.我方具备合法的经营资质，中国境内注册并具有独立法人资格；具有独立承担民事责任的能力；具有良好的商业信誉和健全的财务会计制度；具有履行合同所必需的设备和专业技术能力；参加本项目采购前三年内无重大违法记录；符合法律、行政法规规定的其他条件。</w:t>
      </w:r>
    </w:p>
    <w:p w14:paraId="7B7B88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2.我方未被工商行政管理机关在“国家企业信用信息公示系统”网站（www.gsxt.gov.cn）中列入严重违法失信企业名单；未被最高人民法院在“信用中国”网站（www.creditchina.gov.cn）或各级信用信息共享平台中列入失信被执行人名单。</w:t>
      </w:r>
    </w:p>
    <w:p w14:paraId="052D54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3.我方愿配合提供相关证明材料，证明符合《中华人民共和国政府采购法》规定的供应商基本资格条件。</w:t>
      </w:r>
    </w:p>
    <w:p w14:paraId="730F89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我方对以上承诺负全部法律责任。</w:t>
      </w:r>
    </w:p>
    <w:p w14:paraId="2F10AA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特此承诺。</w:t>
      </w:r>
    </w:p>
    <w:p w14:paraId="12F7899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7063F2D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</w:p>
    <w:p w14:paraId="0366947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2880" w:firstLineChars="1200"/>
        <w:jc w:val="right"/>
        <w:textAlignment w:val="auto"/>
        <w:rPr>
          <w:rFonts w:hint="eastAsia" w:ascii="宋体" w:hAnsi="Times New Roman" w:eastAsia="宋体" w:cs="Times New Roman"/>
          <w:b w:val="0"/>
          <w:bCs/>
          <w:i w:val="0"/>
          <w:caps w:val="0"/>
          <w:smallCaps w:val="0"/>
          <w:color w:val="000000"/>
          <w:spacing w:val="0"/>
          <w:w w:val="1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盖单位公章）</w:t>
      </w:r>
    </w:p>
    <w:p w14:paraId="0EE64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right"/>
        <w:textAlignment w:val="auto"/>
        <w:rPr>
          <w:rFonts w:hint="eastAsia" w:ascii="宋体" w:hAnsi="Times New Roman" w:eastAsia="宋体" w:cs="Times New Roman"/>
          <w:color w:val="000000"/>
          <w:sz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Times New Roman"/>
          <w:color w:val="000000"/>
          <w:sz w:val="24"/>
          <w:highlight w:val="none"/>
          <w:lang w:val="en-US" w:eastAsia="zh-CN" w:bidi="ar-SA"/>
        </w:rPr>
        <w:t>____年__月__日</w:t>
      </w:r>
    </w:p>
    <w:p w14:paraId="713C7074">
      <w:pPr>
        <w:rPr>
          <w:rFonts w:hint="default"/>
          <w:highlight w:val="none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 w14:paraId="6D3E25FB">
      <w:pPr>
        <w:pStyle w:val="3"/>
        <w:rPr>
          <w:rFonts w:hint="eastAsia"/>
          <w:highlight w:val="none"/>
          <w:lang w:val="en-US" w:eastAsia="zh-CN"/>
        </w:rPr>
      </w:pPr>
    </w:p>
    <w:p w14:paraId="2FAAD823">
      <w:pPr>
        <w:widowControl w:val="0"/>
        <w:numPr>
          <w:ilvl w:val="0"/>
          <w:numId w:val="0"/>
        </w:numPr>
        <w:snapToGri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  <w:t>（五）其他资料</w:t>
      </w:r>
      <w:bookmarkEnd w:id="8"/>
      <w:bookmarkEnd w:id="9"/>
      <w:bookmarkEnd w:id="10"/>
      <w:bookmarkEnd w:id="11"/>
    </w:p>
    <w:p w14:paraId="540DB101">
      <w:pPr>
        <w:widowControl w:val="0"/>
        <w:numPr>
          <w:ilvl w:val="0"/>
          <w:numId w:val="0"/>
        </w:numPr>
        <w:snapToGrid w:val="0"/>
        <w:spacing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 w14:paraId="5F42BB1A">
      <w:pPr>
        <w:numPr>
          <w:ilvl w:val="0"/>
          <w:numId w:val="2"/>
        </w:numPr>
        <w:adjustRightInd w:val="0"/>
        <w:snapToGrid w:val="0"/>
        <w:spacing w:line="360" w:lineRule="auto"/>
        <w:ind w:firstLine="55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资质证明文件，加载统一社会信用代码的营业执照。</w:t>
      </w:r>
    </w:p>
    <w:p w14:paraId="372F06FE">
      <w:pPr>
        <w:numPr>
          <w:ilvl w:val="0"/>
          <w:numId w:val="2"/>
        </w:numPr>
        <w:adjustRightInd w:val="0"/>
        <w:snapToGrid w:val="0"/>
        <w:spacing w:line="360" w:lineRule="auto"/>
        <w:ind w:firstLine="55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比选文件（由报价表+技术方案+经验案例组成）</w:t>
      </w:r>
    </w:p>
    <w:p w14:paraId="51BFD86A">
      <w:pPr>
        <w:adjustRightInd w:val="0"/>
        <w:snapToGrid w:val="0"/>
        <w:spacing w:line="360" w:lineRule="auto"/>
        <w:ind w:firstLine="55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认为需要提供的其他资料。</w:t>
      </w:r>
    </w:p>
    <w:p w14:paraId="76DBC385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525FA00E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2E38E019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39D3E98E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1CD9FDC3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6966FFCA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38CCC82F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7BB9061A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4672491F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24290783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234AA7EE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16165F47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65A8DE95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6DF56AB1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76D2C563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45CBCEAE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27D3F3AD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45AEF108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11E638AE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335F5C72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16FFB621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3ED84DC2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7653E78F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3A7A664E"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6DB14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eastAsia="方正仿宋_GBK" w:cs="宋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宋体"/>
          <w:snapToGrid w:val="0"/>
          <w:kern w:val="0"/>
          <w:sz w:val="32"/>
          <w:szCs w:val="32"/>
          <w:highlight w:val="none"/>
          <w:lang w:val="en-US" w:eastAsia="zh-CN"/>
        </w:rPr>
        <w:t>附：</w:t>
      </w:r>
    </w:p>
    <w:p w14:paraId="359F4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重庆文旅产业赋能景区暨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渝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西川南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片区</w:t>
      </w:r>
    </w:p>
    <w:p w14:paraId="5CB4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文旅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产业重点招商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项目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对接活动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方案</w:t>
      </w:r>
    </w:p>
    <w:p w14:paraId="1D3759F1">
      <w:pPr>
        <w:pStyle w:val="2"/>
        <w:rPr>
          <w:rFonts w:hint="eastAsia"/>
          <w:highlight w:val="none"/>
          <w:lang w:eastAsia="zh-CN"/>
        </w:rPr>
      </w:pPr>
    </w:p>
    <w:p w14:paraId="038B13AD">
      <w:pPr>
        <w:rPr>
          <w:rFonts w:hint="eastAsia"/>
          <w:highlight w:val="none"/>
          <w:lang w:eastAsia="zh-CN"/>
        </w:rPr>
      </w:pPr>
    </w:p>
    <w:p w14:paraId="6129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eastAsia="方正仿宋_GBK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为推动区域合作联动，</w:t>
      </w:r>
      <w:r>
        <w:rPr>
          <w:rFonts w:hint="eastAsia" w:eastAsia="方正仿宋_GBK"/>
          <w:snapToGrid w:val="0"/>
          <w:kern w:val="0"/>
          <w:sz w:val="32"/>
          <w:szCs w:val="32"/>
          <w:highlight w:val="none"/>
        </w:rPr>
        <w:t>搭建文化旅游</w:t>
      </w:r>
      <w:r>
        <w:rPr>
          <w:rFonts w:hint="eastAsia" w:eastAsia="方正仿宋_GBK"/>
          <w:snapToGrid w:val="0"/>
          <w:kern w:val="0"/>
          <w:sz w:val="32"/>
          <w:szCs w:val="32"/>
          <w:highlight w:val="none"/>
          <w:lang w:eastAsia="zh-CN"/>
        </w:rPr>
        <w:t>产业</w:t>
      </w:r>
      <w:r>
        <w:rPr>
          <w:rFonts w:hint="eastAsia" w:eastAsia="方正仿宋_GBK"/>
          <w:snapToGrid w:val="0"/>
          <w:kern w:val="0"/>
          <w:sz w:val="32"/>
          <w:szCs w:val="32"/>
          <w:highlight w:val="none"/>
        </w:rPr>
        <w:t>招商引资、品牌推广、消费</w:t>
      </w:r>
      <w:r>
        <w:rPr>
          <w:rFonts w:hint="eastAsia" w:eastAsia="方正仿宋_GBK"/>
          <w:snapToGrid w:val="0"/>
          <w:kern w:val="0"/>
          <w:sz w:val="32"/>
          <w:szCs w:val="32"/>
          <w:highlight w:val="none"/>
          <w:lang w:eastAsia="zh-CN"/>
        </w:rPr>
        <w:t>促进</w:t>
      </w:r>
      <w:r>
        <w:rPr>
          <w:rFonts w:hint="eastAsia" w:eastAsia="方正仿宋_GBK"/>
          <w:snapToGrid w:val="0"/>
          <w:kern w:val="0"/>
          <w:sz w:val="32"/>
          <w:szCs w:val="32"/>
          <w:highlight w:val="none"/>
        </w:rPr>
        <w:t>平台，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精准对接全市乃至全国优质文旅企业资源，吸引更多知名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来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渝西川南毗邻地区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投资，</w:t>
      </w:r>
      <w:r>
        <w:rPr>
          <w:rFonts w:hint="eastAsia" w:eastAsia="方正仿宋_GBK" w:cs="Times New Roman"/>
          <w:sz w:val="32"/>
          <w:szCs w:val="32"/>
          <w:highlight w:val="none"/>
        </w:rPr>
        <w:t>积极培育文旅产业新业态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新</w:t>
      </w:r>
      <w:r>
        <w:rPr>
          <w:rFonts w:hint="eastAsia" w:eastAsia="方正仿宋_GBK" w:cs="Times New Roman"/>
          <w:sz w:val="32"/>
          <w:szCs w:val="32"/>
          <w:highlight w:val="none"/>
        </w:rPr>
        <w:t>发展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，拟举办“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重庆文旅产业赋能景区暨渝西</w:t>
      </w:r>
      <w:r>
        <w:rPr>
          <w:rFonts w:hint="eastAsia" w:eastAsia="方正仿宋_GBK"/>
          <w:snapToGrid w:val="0"/>
          <w:kern w:val="0"/>
          <w:sz w:val="32"/>
          <w:szCs w:val="32"/>
          <w:highlight w:val="none"/>
          <w:lang w:val="en-US" w:eastAsia="zh-CN"/>
        </w:rPr>
        <w:t>川南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片区文旅产业重点招商项目对接活动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”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特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拟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定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如下建议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方案：</w:t>
      </w:r>
    </w:p>
    <w:p w14:paraId="34846BE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一、活动主题</w:t>
      </w:r>
    </w:p>
    <w:p w14:paraId="5D3CC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城市副中心·共绘新未来</w:t>
      </w:r>
    </w:p>
    <w:p w14:paraId="2CFC1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二、活动时间</w:t>
      </w:r>
    </w:p>
    <w:p w14:paraId="445E1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12月25日—26日（暂定）</w:t>
      </w:r>
    </w:p>
    <w:p w14:paraId="7F10E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三、活动地点</w:t>
      </w:r>
    </w:p>
    <w:p w14:paraId="7D29A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重庆中交豪生大酒店（三楼豪生厅）</w:t>
      </w:r>
    </w:p>
    <w:p w14:paraId="44D29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630" w:leftChars="0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、组织</w:t>
      </w:r>
      <w:r>
        <w:rPr>
          <w:rFonts w:hint="eastAsia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架构</w:t>
      </w:r>
    </w:p>
    <w:p w14:paraId="09EF3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630" w:leftChars="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（一）主办单位</w:t>
      </w:r>
    </w:p>
    <w:p w14:paraId="353F0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重庆市文化和旅游发展委员会</w:t>
      </w:r>
    </w:p>
    <w:p w14:paraId="75C7B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重庆市永川区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人民政府</w:t>
      </w:r>
    </w:p>
    <w:p w14:paraId="78B3F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630" w:leftChars="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（二）承办单位</w:t>
      </w:r>
    </w:p>
    <w:p w14:paraId="1DF98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重庆市永川区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u w:val="none"/>
        </w:rPr>
        <w:t>文化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u w:val="none"/>
        </w:rPr>
        <w:t>旅游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发展委员会</w:t>
      </w:r>
    </w:p>
    <w:p w14:paraId="46C99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、参会人员</w:t>
      </w:r>
    </w:p>
    <w:p w14:paraId="594D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区外嘉宾</w:t>
      </w:r>
    </w:p>
    <w:p w14:paraId="24E08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1.市级部门：市文化旅游委领导及相关处室负责人；</w:t>
      </w:r>
    </w:p>
    <w:p w14:paraId="7686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2.渝西片区：</w:t>
      </w:r>
      <w:r>
        <w:rPr>
          <w:rFonts w:hint="eastAsia" w:eastAsia="方正仿宋_GBK"/>
          <w:snapToGrid w:val="0"/>
          <w:spacing w:val="6"/>
          <w:kern w:val="0"/>
          <w:sz w:val="32"/>
          <w:szCs w:val="32"/>
          <w:highlight w:val="none"/>
          <w:lang w:val="en-US" w:eastAsia="zh-CN"/>
        </w:rPr>
        <w:t>江津区、合川区、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永川区、</w:t>
      </w:r>
      <w:r>
        <w:rPr>
          <w:rFonts w:hint="eastAsia" w:eastAsia="方正仿宋_GBK"/>
          <w:snapToGrid w:val="0"/>
          <w:spacing w:val="6"/>
          <w:kern w:val="0"/>
          <w:sz w:val="32"/>
          <w:szCs w:val="32"/>
          <w:highlight w:val="none"/>
          <w:lang w:val="en-US" w:eastAsia="zh-CN"/>
        </w:rPr>
        <w:t>大足区、璧山区、铜梁区、潼南区、荣昌区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文化旅游委领导并代为邀请政府分管领导、相关科室负责人、招商项目路演推介人及区属国有平台公司、签约单位有关负责人；</w:t>
      </w:r>
    </w:p>
    <w:p w14:paraId="4348C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3.特邀区县：彭水县文化旅游委领导并代为邀请政府分管领导、相关科室负责人、招商项目路演推介人及县属国有平台公司、签约单位有关负责人；</w:t>
      </w:r>
    </w:p>
    <w:p w14:paraId="4F2A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4.川南片区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：四川省泸州市、自贡市、内江市、宜宾市及市辖各区县文化广电旅游局领导、相关科室负责人、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招商项目路演推介人及市（区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县）国有平台公司、签约单位有关负责人。</w:t>
      </w:r>
    </w:p>
    <w:p w14:paraId="74712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5.重点文旅招商企业代表；</w:t>
      </w:r>
    </w:p>
    <w:p w14:paraId="4F5CD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6.旅行商代表；</w:t>
      </w:r>
    </w:p>
    <w:p w14:paraId="4CE9D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7.媒体及达人代表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。</w:t>
      </w:r>
    </w:p>
    <w:p w14:paraId="324F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永川参会人员</w:t>
      </w:r>
    </w:p>
    <w:p w14:paraId="7C365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1.区领导：区委、区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政府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相关领导；</w:t>
      </w:r>
    </w:p>
    <w:p w14:paraId="7F9B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2.相关单位：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区城乡住房建委、区文化旅游委、区招商投资局、永川高新区、区新城建管委、永高新集团、永发展集团、重庆乐和乐都旅游开发有限公司等有关单位主要负责人；</w:t>
      </w:r>
    </w:p>
    <w:p w14:paraId="2F3B778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有关镇街：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南大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街街道、茶山竹海街道、卫星湖街道、陈食街道、大安街道、何埂镇、松溉镇、吉安镇、红炉镇、三教镇、板桥镇等分管文旅领导。</w:t>
      </w:r>
    </w:p>
    <w:p w14:paraId="7BE15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、活动内容</w:t>
      </w:r>
    </w:p>
    <w:p w14:paraId="3B7F5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文旅产业项目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实地考察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</w:p>
    <w:p w14:paraId="1215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2.文旅产业重点招商项目闭门交流会；</w:t>
      </w:r>
    </w:p>
    <w:p w14:paraId="3E821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3.文旅产业重点招商项目对接活动。</w:t>
      </w:r>
    </w:p>
    <w:p w14:paraId="2EF8A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、活动安排</w:t>
      </w:r>
    </w:p>
    <w:p w14:paraId="1E465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（一）嘉宾报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到</w:t>
      </w:r>
    </w:p>
    <w:p w14:paraId="14F19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时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间：2025年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25日9:00—14:00</w:t>
      </w:r>
    </w:p>
    <w:p w14:paraId="021CE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点：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重庆中交豪生大酒店一楼大厅</w:t>
      </w:r>
    </w:p>
    <w:p w14:paraId="4C0BE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参加人员：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全体参会嘉宾及媒体达人代表</w:t>
      </w:r>
    </w:p>
    <w:p w14:paraId="40303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文旅产业项目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实地考察</w:t>
      </w:r>
    </w:p>
    <w:p w14:paraId="00DF5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    间：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25日14:00—17:00</w:t>
      </w:r>
    </w:p>
    <w:p w14:paraId="375DB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点：拟考察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永川规划展览馆—大数据产业园—乐和乐都—科技片场</w:t>
      </w:r>
    </w:p>
    <w:p w14:paraId="3368B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参加人员：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全体参会嘉宾及媒体达人代表</w:t>
      </w:r>
    </w:p>
    <w:p w14:paraId="72603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文旅产业重点招商项目闭门交流会</w:t>
      </w:r>
    </w:p>
    <w:p w14:paraId="5E9E5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时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间：2025年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25日17:00—18:00</w:t>
      </w:r>
    </w:p>
    <w:p w14:paraId="65A0A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点：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重庆中交豪生大酒店三楼豪生厅</w:t>
      </w:r>
    </w:p>
    <w:p w14:paraId="6A97C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参加人员：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全体参会嘉宾及媒体达人代表</w:t>
      </w:r>
    </w:p>
    <w:p w14:paraId="4B3CB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文旅产业重点招商项目对接活动</w:t>
      </w:r>
    </w:p>
    <w:p w14:paraId="0FC6C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    间：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26日9:30—11:50</w:t>
      </w:r>
    </w:p>
    <w:p w14:paraId="50DFC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点：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重庆中交豪生大酒店三楼豪生厅</w:t>
      </w:r>
    </w:p>
    <w:p w14:paraId="36738A19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参加人员：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全体参会嘉宾及媒体达人代表</w:t>
      </w:r>
    </w:p>
    <w:p w14:paraId="38D78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容：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西川南片区有关市区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县文旅产业项目路演推介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文旅产业投资项目集中签约。</w:t>
      </w:r>
    </w:p>
    <w:p w14:paraId="77DB7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、行程安排</w:t>
      </w:r>
    </w:p>
    <w:p w14:paraId="0CEE4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25日</w:t>
      </w:r>
    </w:p>
    <w:p w14:paraId="12185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09:00—14:00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嘉宾报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并入住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重庆中交豪生大酒店</w:t>
      </w:r>
    </w:p>
    <w:p w14:paraId="16C4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14:00—14:40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考察永川区规划展览馆</w:t>
      </w:r>
    </w:p>
    <w:p w14:paraId="3F34E7F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14:40—15:20  考察大数据产业园</w:t>
      </w:r>
    </w:p>
    <w:p w14:paraId="1553192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15:20—16:20  考察乐和乐都景区</w:t>
      </w:r>
    </w:p>
    <w:p w14:paraId="6736A2C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16:20—17:00  考察永川科技片场</w:t>
      </w:r>
    </w:p>
    <w:p w14:paraId="437B3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17:00—18:00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文旅产业重点招商项目闭门交流会</w:t>
      </w:r>
    </w:p>
    <w:p w14:paraId="57D5F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18:00—</w:t>
      </w:r>
      <w:r>
        <w:rPr>
          <w:rFonts w:hint="eastAsia" w:ascii="Times New Roman" w:hAnsi="Times New Roman" w:eastAsia="方正仿宋_GBK" w:cs="Times New Roman"/>
          <w:w w:val="9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自助晚餐 </w:t>
      </w:r>
      <w:r>
        <w:rPr>
          <w:rFonts w:hint="eastAsia"/>
          <w:highlight w:val="none"/>
          <w:lang w:val="en-US" w:eastAsia="zh-CN"/>
        </w:rPr>
        <w:t xml:space="preserve"> </w:t>
      </w:r>
    </w:p>
    <w:p w14:paraId="06322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26日</w:t>
      </w:r>
    </w:p>
    <w:p w14:paraId="6B2B3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09:30—12:00  文旅产业重点招商项目对接活动</w:t>
      </w:r>
    </w:p>
    <w:p w14:paraId="2F30C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环节一：开场</w:t>
      </w:r>
    </w:p>
    <w:p w14:paraId="3934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09:30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—09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0  嘉宾入场，播放宣传片（重庆文旅宣传片、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永川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文旅宣传片）</w:t>
      </w:r>
    </w:p>
    <w:p w14:paraId="659D5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09:50—09:55  开场文化节目表演</w:t>
      </w:r>
    </w:p>
    <w:p w14:paraId="2A32C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30" w:firstLineChars="197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55—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10: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永川区政府领导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致欢迎辞</w:t>
      </w:r>
    </w:p>
    <w:p w14:paraId="3D8F9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10: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00—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10: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  重庆市文化旅游委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领导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致辞</w:t>
      </w:r>
    </w:p>
    <w:p w14:paraId="1E6E7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环节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：路演推介</w:t>
      </w:r>
    </w:p>
    <w:p w14:paraId="5DF4B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10: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05—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11: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精品项目路演推介（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共8个项目参加路演，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每个项目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分钟）；</w:t>
      </w:r>
    </w:p>
    <w:p w14:paraId="749E540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环节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：合作签约</w:t>
      </w:r>
    </w:p>
    <w:p w14:paraId="03D5587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left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11: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  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第一轮签约（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渝西各区及彭水县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与项目投资方签约投资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合作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协议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）</w:t>
      </w:r>
    </w:p>
    <w:p w14:paraId="49E34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11:30—11:35  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第二轮签约（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川南各市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区县与项目投资方签约投资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合作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协议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）</w:t>
      </w:r>
    </w:p>
    <w:p w14:paraId="0F09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11: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35—12:00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自由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交流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及午餐</w:t>
      </w:r>
    </w:p>
    <w:p w14:paraId="1142E48B">
      <w:pPr>
        <w:spacing w:line="594" w:lineRule="exact"/>
        <w:ind w:firstLine="640" w:firstLineChars="200"/>
        <w:rPr>
          <w:highlight w:val="none"/>
        </w:rPr>
        <w:sectPr>
          <w:footerReference r:id="rId5" w:type="default"/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13:00—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嘉宾返程</w:t>
      </w:r>
    </w:p>
    <w:p w14:paraId="1ECED703"/>
    <w:p w14:paraId="0D58B9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D7F069-32BB-4BEB-ADCD-388C66A3F9AF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262197-24B2-4EB0-8306-99682FADC82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AFD85BA-FA15-42E6-A678-491DC1B05DB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B8BCE83-1F47-43B8-9A63-83574E33B5D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8DBFD0A3-071D-4009-B37E-30366CB5A65A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6" w:fontKey="{5FDEEF36-B6B0-4CA2-9EC2-D9808E30C4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AFA9">
    <w:pPr>
      <w:tabs>
        <w:tab w:val="center" w:pos="4153"/>
        <w:tab w:val="right" w:pos="8306"/>
      </w:tabs>
      <w:snapToGrid w:val="0"/>
      <w:jc w:val="center"/>
      <w:rPr>
        <w:rFonts w:hint="eastAsia" w:ascii="宋体" w:hAnsi="宋体" w:eastAsia="方正仿宋_GBK" w:cs="宋体"/>
        <w:kern w:val="2"/>
        <w:sz w:val="21"/>
        <w:szCs w:val="21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FC334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A0A18C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9PF6DTAQAAngMAAA4AAABkcnMvZTJvRG9jLnhtbK1TS27bMBDdF+gd&#10;CO5ryUaRuoLlIICRokDRBkhzAJqiLAL8YYa25B6gvUFX3XTfc/kcHVKyU6SbLLKhZjjkm/ceR6vr&#10;wRp2UIDau5rPZyVnyknfaLer+cPX2zdLzjAK1wjjnar5USG/Xr9+tepDpRa+86ZRwAjEYdWHmncx&#10;hqooUHbKCpz5oBwVWw9WREphVzQgekK3pliU5VXRe2gCeKkQaXczFvmECM8B9G2rpdp4ubfKxREV&#10;lBGRJGGnA/J1Ztu2SsYvbYsqMlNzUhrzSk0o3qa1WK9EtQMROi0nCuI5FJ5oskI7anqB2ogo2B70&#10;f1BWS/Do2ziT3hajkOwIqZiXT7y570RQWQtZjeFiOr4crPx8uAOmm5q/Ld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G9PF6D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0A18C9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1041C">
    <w:pPr>
      <w:widowControl w:val="0"/>
      <w:pBdr>
        <w:bottom w:val="none" w:color="auto" w:sz="0" w:space="0"/>
      </w:pBdr>
      <w:snapToGrid w:val="0"/>
      <w:spacing w:after="0"/>
      <w:jc w:val="both"/>
      <w:rPr>
        <w:rFonts w:hint="eastAsia" w:ascii="方正仿宋_GBK" w:hAnsi="Times New Roman" w:eastAsia="方正仿宋_GBK" w:cs="Times New Roman"/>
        <w:kern w:val="2"/>
        <w:sz w:val="18"/>
        <w:szCs w:val="32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51660"/>
    <w:rsid w:val="7E65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2025-12-16T08:37:00Z</dcterms:created>
  <dc:creator>阿宅同学</dc:creator>
  <cp:lastModifiedBy>阿宅同学</cp:lastModifiedBy>
  <dcterms:modified xsi:type="dcterms:W3CDTF">2025-12-16T08:37:44Z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0ED8D9EC807B484EBC9E9D78DB7C097F_11</vt:lpwstr>
  </property>
  <property fmtid="{D5CDD505-2E9C-101B-9397-08002B2CF9AE}" pid="4" name="KSOTemplateDocerSaveRecord">
    <vt:lpwstr>eyJoZGlkIjoiMTQ0OGQ0ZDcyMTFiNzQ5N2JkMGQ5NTdkYjhjYTViYjkiLCJ1c2VySWQiOiIzNjU0NTg5MDQifQ==</vt:lpwstr>
  </property>
</Properties>
</file>